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516E" w14:textId="59F4A51A" w:rsidR="0051748B" w:rsidRPr="0051748B" w:rsidRDefault="31F90F26" w:rsidP="0051748B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31F90F2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Prescribing Tip No.</w:t>
      </w:r>
      <w:r w:rsidR="00037BF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292 </w:t>
      </w:r>
      <w:r w:rsidRPr="31F90F2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Date:</w:t>
      </w:r>
      <w:r w:rsidR="00037BF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10</w:t>
      </w:r>
      <w:r w:rsidR="00037BF8" w:rsidRPr="00037BF8">
        <w:rPr>
          <w:rFonts w:asciiTheme="minorHAnsi" w:eastAsia="Calibri" w:hAnsiTheme="minorHAnsi" w:cs="Arial"/>
          <w:b/>
          <w:bCs/>
          <w:sz w:val="20"/>
          <w:szCs w:val="20"/>
          <w:vertAlign w:val="superscript"/>
          <w:lang w:eastAsia="en-US"/>
        </w:rPr>
        <w:t>th</w:t>
      </w:r>
      <w:r w:rsidR="00037BF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July 2020</w:t>
      </w:r>
      <w:r w:rsidRPr="31F90F2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</w:t>
      </w:r>
    </w:p>
    <w:p w14:paraId="034E3CAE" w14:textId="5FA555D4" w:rsidR="007F7309" w:rsidRPr="00F94FEE" w:rsidRDefault="00172D01" w:rsidP="007F73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bg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4FEE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10FEF5" wp14:editId="64DA9B3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825615" cy="1790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CD50F" w14:textId="77777777" w:rsidR="007F7309" w:rsidRPr="00F94FEE" w:rsidRDefault="007F7309" w:rsidP="007F7309">
                            <w:pPr>
                              <w:shd w:val="clear" w:color="auto" w:fill="FFFFFF"/>
                              <w:spacing w:after="15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94F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What is EPS Phase 4?</w:t>
                            </w:r>
                          </w:p>
                          <w:p w14:paraId="51E65D4A" w14:textId="374840D5" w:rsidR="007F7309" w:rsidRPr="00F94FEE" w:rsidRDefault="00BE19FF" w:rsidP="00DD1C78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7F7309" w:rsidRPr="00F94FE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EPS Phase 4 </w:t>
                              </w:r>
                            </w:hyperlink>
                            <w:r w:rsidR="007F7309"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is the point at which electronic prescriptions become the default for prescribing, dispensing and processing claims for Primary Care prescriptions in England. EPS </w:t>
                            </w:r>
                            <w:r w:rsidR="00DD1C78"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proofErr w:type="gramStart"/>
                            <w:r w:rsidR="00DD1C78"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 number of</w:t>
                            </w:r>
                            <w:proofErr w:type="gramEnd"/>
                            <w:r w:rsidR="007F7309"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benefits, including:</w:t>
                            </w:r>
                          </w:p>
                          <w:p w14:paraId="7EAEDAC0" w14:textId="36F17970" w:rsidR="007F7309" w:rsidRPr="00F94FEE" w:rsidRDefault="007F7309" w:rsidP="00DD1C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almost 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all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prescriptions 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will be processed and signed electronically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– in most cases, over 95% of prescriptions will be processed this way and only a small proportion will be hand-signed.</w:t>
                            </w:r>
                          </w:p>
                          <w:p w14:paraId="26DF3D9F" w14:textId="08295265" w:rsidR="007F7309" w:rsidRPr="00F94FEE" w:rsidRDefault="007F7309" w:rsidP="00DD1C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one main process for prescriptions will lead to a 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more efficient, faster and secure service.</w:t>
                            </w:r>
                          </w:p>
                          <w:p w14:paraId="7F070223" w14:textId="30734653" w:rsidR="007F7309" w:rsidRPr="00F94FEE" w:rsidRDefault="007F7309" w:rsidP="00DD1C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if a patient without an EPS nomination loses their token, it can easily be reprinted – there is 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no need to re-issue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 electronic prescription.</w:t>
                            </w:r>
                          </w:p>
                          <w:p w14:paraId="5AC745C3" w14:textId="12FB21DD" w:rsidR="007F7309" w:rsidRPr="00F94FEE" w:rsidRDefault="007F7309" w:rsidP="00DD1C7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Theme="majorHAnsi" w:hAnsiTheme="majorHAnsi" w:cstheme="maj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94FE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it is also possible to track</w:t>
                            </w:r>
                            <w:r w:rsidRPr="00F94F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more prescriptions using the </w:t>
                            </w:r>
                            <w:hyperlink r:id="rId13" w:history="1">
                              <w:r w:rsidRPr="00F94FEE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3333CC"/>
                                  <w:sz w:val="22"/>
                                  <w:szCs w:val="22"/>
                                </w:rPr>
                                <w:t>EPS Prescription Tracker</w:t>
                              </w:r>
                            </w:hyperlink>
                          </w:p>
                          <w:p w14:paraId="1163D110" w14:textId="77777777" w:rsidR="007F7309" w:rsidRDefault="007F7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FE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6.25pt;margin-top:18.5pt;width:537.45pt;height:141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" fillcolor="white [3212]" stroked="f" strokeweight=".5pt">
                <v:textbox>
                  <w:txbxContent>
                    <w:p w14:paraId="2BDCD50F" w14:textId="77777777" w:rsidR="007F7309" w:rsidRPr="00F94FEE" w:rsidRDefault="007F7309" w:rsidP="007F7309">
                      <w:pPr>
                        <w:shd w:val="clear" w:color="auto" w:fill="FFFFFF"/>
                        <w:spacing w:after="15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F94FEE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2"/>
                          <w:szCs w:val="22"/>
                          <w:u w:val="single"/>
                        </w:rPr>
                        <w:t>What is EPS Phase 4?</w:t>
                      </w:r>
                    </w:p>
                    <w:p w14:paraId="51E65D4A" w14:textId="374840D5" w:rsidR="007F7309" w:rsidRPr="00F94FEE" w:rsidRDefault="00BE19FF" w:rsidP="00DD1C78">
                      <w:pPr>
                        <w:shd w:val="clear" w:color="auto" w:fill="FFFFFF"/>
                        <w:spacing w:after="15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hyperlink r:id="rId14" w:history="1">
                        <w:r w:rsidR="007F7309" w:rsidRPr="00F94FEE">
                          <w:rPr>
                            <w:rFonts w:asciiTheme="majorHAnsi" w:hAnsiTheme="majorHAnsi" w:cstheme="majorHAnsi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EPS Phase 4 </w:t>
                        </w:r>
                      </w:hyperlink>
                      <w:r w:rsidR="007F7309"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is the point at which electronic prescriptions become the default for prescribing, dispensing and processing claims for Primary Care prescriptions in England. EPS </w:t>
                      </w:r>
                      <w:r w:rsidR="00DD1C78"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has </w:t>
                      </w:r>
                      <w:proofErr w:type="gramStart"/>
                      <w:r w:rsidR="00DD1C78"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 number of</w:t>
                      </w:r>
                      <w:proofErr w:type="gramEnd"/>
                      <w:r w:rsidR="007F7309"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benefits, including:</w:t>
                      </w:r>
                    </w:p>
                    <w:p w14:paraId="7EAEDAC0" w14:textId="36F17970" w:rsidR="007F7309" w:rsidRPr="00F94FEE" w:rsidRDefault="007F7309" w:rsidP="00DD1C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15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almost </w:t>
                      </w:r>
                      <w:r w:rsidRPr="00F94FE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all</w:t>
                      </w: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prescriptions </w:t>
                      </w:r>
                      <w:r w:rsidRPr="00F94FE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will be processed and signed electronically</w:t>
                      </w: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– in most cases, over 95% of prescriptions will be processed this way and only a small proportion will be hand-signed.</w:t>
                      </w:r>
                    </w:p>
                    <w:p w14:paraId="26DF3D9F" w14:textId="08295265" w:rsidR="007F7309" w:rsidRPr="00F94FEE" w:rsidRDefault="007F7309" w:rsidP="00DD1C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15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one main process for prescriptions will lead to a </w:t>
                      </w:r>
                      <w:r w:rsidRPr="00F94FE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more efficient, faster and secure service.</w:t>
                      </w:r>
                    </w:p>
                    <w:p w14:paraId="7F070223" w14:textId="30734653" w:rsidR="007F7309" w:rsidRPr="00F94FEE" w:rsidRDefault="007F7309" w:rsidP="00DD1C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15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if a patient without an EPS nomination loses their token, it can easily be reprinted – there is </w:t>
                      </w:r>
                      <w:r w:rsidRPr="00F94FE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no need to re-issue</w:t>
                      </w: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 electronic prescription.</w:t>
                      </w:r>
                    </w:p>
                    <w:p w14:paraId="5AC745C3" w14:textId="12FB21DD" w:rsidR="007F7309" w:rsidRPr="00F94FEE" w:rsidRDefault="007F7309" w:rsidP="00DD1C7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after="150"/>
                        <w:jc w:val="both"/>
                        <w:rPr>
                          <w:rFonts w:asciiTheme="majorHAnsi" w:hAnsiTheme="majorHAnsi" w:cstheme="majorHAnsi"/>
                          <w:color w:val="333333"/>
                          <w:sz w:val="22"/>
                          <w:szCs w:val="22"/>
                        </w:rPr>
                      </w:pPr>
                      <w:r w:rsidRPr="00F94FE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it is also possible to track</w:t>
                      </w:r>
                      <w:r w:rsidRPr="00F94FE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more prescriptions using the </w:t>
                      </w:r>
                      <w:hyperlink r:id="rId15" w:history="1">
                        <w:r w:rsidRPr="00F94FEE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3333CC"/>
                            <w:sz w:val="22"/>
                            <w:szCs w:val="22"/>
                          </w:rPr>
                          <w:t>EPS Prescription Tracker</w:t>
                        </w:r>
                      </w:hyperlink>
                    </w:p>
                    <w:p w14:paraId="1163D110" w14:textId="77777777" w:rsidR="007F7309" w:rsidRDefault="007F7309"/>
                  </w:txbxContent>
                </v:textbox>
                <w10:wrap anchorx="margin"/>
              </v:shape>
            </w:pict>
          </mc:Fallback>
        </mc:AlternateContent>
      </w:r>
      <w:r w:rsidR="007F7309" w:rsidRPr="00F94FEE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bg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EPS Phase 4</w:t>
      </w:r>
    </w:p>
    <w:p w14:paraId="3565DD57" w14:textId="64FD2C9C" w:rsidR="0091232F" w:rsidRPr="00F94FEE" w:rsidRDefault="0091232F" w:rsidP="007F73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bg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45846" w14:textId="3829955B" w:rsidR="0051748B" w:rsidRPr="00F94FEE" w:rsidRDefault="0051748B" w:rsidP="007F7309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F5ABA" w14:textId="77777777" w:rsidR="007F7309" w:rsidRPr="00F94FEE" w:rsidRDefault="007F7309" w:rsidP="007F7309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F94FEE">
        <w:rPr>
          <w:rFonts w:ascii="Helvetica" w:hAnsi="Helvetica" w:cs="Helvetica"/>
          <w:color w:val="333333"/>
          <w:sz w:val="22"/>
          <w:szCs w:val="22"/>
        </w:rPr>
        <w:t> </w:t>
      </w:r>
    </w:p>
    <w:p w14:paraId="39064B19" w14:textId="77777777" w:rsidR="007F7309" w:rsidRPr="00F94FEE" w:rsidRDefault="007F7309" w:rsidP="007F7309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F94FEE">
        <w:rPr>
          <w:rFonts w:ascii="Helvetica" w:hAnsi="Helvetica" w:cs="Helvetica"/>
          <w:color w:val="333333"/>
          <w:sz w:val="22"/>
          <w:szCs w:val="22"/>
        </w:rPr>
        <w:t> </w:t>
      </w:r>
    </w:p>
    <w:p w14:paraId="48949A49" w14:textId="2FEDD5E2" w:rsidR="007F7309" w:rsidRPr="00F94FEE" w:rsidRDefault="007F7309" w:rsidP="007F7309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128FED4E" w14:textId="77777777" w:rsidR="007F7309" w:rsidRPr="00F94FEE" w:rsidRDefault="007F7309" w:rsidP="007F7309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35C65BDB" w14:textId="464F511D" w:rsidR="007F7309" w:rsidRPr="00F94FEE" w:rsidRDefault="007F7309" w:rsidP="00DD1C78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94FEE">
        <w:rPr>
          <w:rFonts w:asciiTheme="minorHAnsi" w:hAnsiTheme="minorHAnsi" w:cstheme="minorHAnsi"/>
          <w:sz w:val="22"/>
          <w:szCs w:val="22"/>
        </w:rPr>
        <w:t xml:space="preserve">Since the onset of the Covid-19 pandemic, practices across both our CCG localities have been working extremely hard to ensure that all appropriate patients nominate a Community Pharmacy/ DAC. More than 28 million patients in England now have a nomination on their PMR record. </w:t>
      </w:r>
      <w:r w:rsidRPr="00F94FE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Patients without a nomination</w:t>
      </w:r>
      <w:r w:rsidRPr="00F94FE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94FEE">
        <w:rPr>
          <w:rFonts w:asciiTheme="minorHAnsi" w:hAnsiTheme="minorHAnsi" w:cstheme="minorHAnsi"/>
          <w:sz w:val="22"/>
          <w:szCs w:val="22"/>
        </w:rPr>
        <w:t xml:space="preserve">will automatically have their prescriptions sent electronically. A token (patients may refer to this as a ‘paper copy’) </w:t>
      </w:r>
      <w:r w:rsidRPr="00F94FEE">
        <w:rPr>
          <w:rFonts w:asciiTheme="minorHAnsi" w:hAnsiTheme="minorHAnsi" w:cstheme="minorHAnsi"/>
          <w:b/>
          <w:bCs/>
          <w:color w:val="FF0000"/>
          <w:sz w:val="22"/>
          <w:szCs w:val="22"/>
        </w:rPr>
        <w:t>must always be printed</w:t>
      </w:r>
      <w:r w:rsidRPr="00F94FE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94FEE">
        <w:rPr>
          <w:rFonts w:asciiTheme="minorHAnsi" w:hAnsiTheme="minorHAnsi" w:cstheme="minorHAnsi"/>
          <w:sz w:val="22"/>
          <w:szCs w:val="22"/>
        </w:rPr>
        <w:t xml:space="preserve">for these patients, even if clinicians are prescribing remotely. </w:t>
      </w:r>
      <w:r w:rsidRPr="00F94FEE">
        <w:rPr>
          <w:rFonts w:asciiTheme="minorHAnsi" w:hAnsiTheme="minorHAnsi" w:cstheme="minorHAnsi"/>
          <w:b/>
          <w:bCs/>
          <w:color w:val="FF0000"/>
          <w:sz w:val="22"/>
          <w:szCs w:val="22"/>
        </w:rPr>
        <w:t>Without this token, patients will not be able to get their medication as the barcode needs to be scanned by the dispenser to retrieve the prescription from the NHS Spine</w:t>
      </w:r>
      <w:r w:rsidRPr="00F94FE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A608C2E" w14:textId="77777777" w:rsidR="007F7309" w:rsidRPr="00F94FEE" w:rsidRDefault="007F7309" w:rsidP="00172D01">
      <w:pPr>
        <w:shd w:val="clear" w:color="auto" w:fill="FFFFFF"/>
        <w:spacing w:after="150"/>
        <w:outlineLvl w:val="2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EPS Phase 4 tokens during the COVID-19 pandemic</w:t>
      </w:r>
    </w:p>
    <w:p w14:paraId="74BF55FD" w14:textId="77777777" w:rsidR="00172D01" w:rsidRDefault="007F7309" w:rsidP="005E624E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the pandemic, the aim is to reduce the number of patients needing to visit their GP </w:t>
      </w:r>
      <w:r w:rsidR="00F94FEE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practice,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 is possible for the patient to collect their prescription by providing their NHS Number or token ID 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the pharmacy</w:t>
      </w:r>
      <w:r w:rsidRPr="00F94FEE">
        <w:rPr>
          <w:rFonts w:asciiTheme="minorHAnsi" w:hAnsiTheme="minorHAnsi" w:cstheme="minorHAnsi"/>
          <w:color w:val="FF0000"/>
          <w:sz w:val="22"/>
          <w:szCs w:val="22"/>
        </w:rPr>
        <w:t>. </w:t>
      </w:r>
      <w:r w:rsidRPr="00F94FE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Please ensure the patient knows their NHS Number or has a copy of the token ID when issuing an electronic prescription</w:t>
      </w:r>
      <w:r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304B36B" w14:textId="77777777" w:rsidR="00172D01" w:rsidRDefault="00172D01" w:rsidP="00172D01">
      <w:pPr>
        <w:shd w:val="clear" w:color="auto" w:fill="FFFFFF"/>
        <w:spacing w:after="150"/>
        <w:jc w:val="center"/>
        <w:rPr>
          <w:noProof/>
        </w:rPr>
      </w:pPr>
      <w:r>
        <w:rPr>
          <w:noProof/>
        </w:rPr>
        <w:drawing>
          <wp:inline distT="0" distB="0" distL="0" distR="0" wp14:anchorId="6A5CC252" wp14:editId="123C011F">
            <wp:extent cx="2876550" cy="9135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5" t="11269" b="18298"/>
                    <a:stretch/>
                  </pic:blipFill>
                  <pic:spPr bwMode="auto">
                    <a:xfrm>
                      <a:off x="0" y="0"/>
                      <a:ext cx="2954319" cy="9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28A80" w14:textId="226AF5B7" w:rsidR="00F94FEE" w:rsidRPr="00172D01" w:rsidRDefault="007F7309" w:rsidP="00172D01">
      <w:pPr>
        <w:shd w:val="clear" w:color="auto" w:fill="FFFFFF"/>
        <w:spacing w:after="150"/>
        <w:jc w:val="center"/>
        <w:rPr>
          <w:noProof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Further information can be found within this GP practice fact sheet, produced by NHS Digital  </w:t>
      </w:r>
      <w:r w:rsidR="008E1B7E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object w:dxaOrig="1311" w:dyaOrig="849" w14:anchorId="727B1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8.25pt" o:ole="" o:bordertopcolor="aqua" o:borderleftcolor="aqua" o:borderbottomcolor="aqua" o:borderrightcolor="aqua">
            <v:imagedata r:id="rId1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AcroExch.Document.DC" ShapeID="_x0000_i1025" DrawAspect="Icon" ObjectID="_1655890775" r:id="rId19"/>
        </w:object>
      </w:r>
    </w:p>
    <w:p w14:paraId="0DC317C5" w14:textId="37B92988" w:rsidR="007F7309" w:rsidRPr="00F94FEE" w:rsidRDefault="007F7309" w:rsidP="00172D01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Activating EPS Phase 4</w:t>
      </w:r>
    </w:p>
    <w:p w14:paraId="5B34263D" w14:textId="77777777" w:rsidR="007F7309" w:rsidRPr="00F94FEE" w:rsidRDefault="007F7309" w:rsidP="007F7309">
      <w:pPr>
        <w:shd w:val="clear" w:color="auto" w:fill="FFFFFF"/>
        <w:spacing w:line="12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4349F" w14:textId="09D8BF6B" w:rsidR="007F7309" w:rsidRPr="00F94FEE" w:rsidRDefault="007F7309" w:rsidP="00172D01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Before EPS Phase 4 can be activated for your organisation, the practice needs to complete the following:</w:t>
      </w:r>
    </w:p>
    <w:p w14:paraId="3051BE00" w14:textId="2EFFF656" w:rsidR="00C353E1" w:rsidRPr="00F94FEE" w:rsidRDefault="007F7309" w:rsidP="00172D01">
      <w:pPr>
        <w:numPr>
          <w:ilvl w:val="0"/>
          <w:numId w:val="39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Read the NHS Digital  site readiness </w:t>
      </w:r>
      <w:hyperlink r:id="rId20" w:history="1">
        <w:r w:rsidR="005E624E" w:rsidRPr="00F94FE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checklist</w:t>
        </w:r>
      </w:hyperlink>
      <w:r w:rsidR="00C353E1"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94FEE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understand any new processes that may need to be considered.</w:t>
      </w:r>
    </w:p>
    <w:p w14:paraId="7A99A775" w14:textId="5756DEA0" w:rsidR="00C353E1" w:rsidRPr="00F94FEE" w:rsidRDefault="007F7309" w:rsidP="00C353E1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Complete the form </w:t>
      </w:r>
      <w:hyperlink r:id="rId21" w:tooltip="here" w:history="1">
        <w:r w:rsidRPr="00F94FEE">
          <w:rPr>
            <w:rFonts w:asciiTheme="minorHAnsi" w:hAnsiTheme="minorHAnsi" w:cstheme="minorHAnsi"/>
            <w:b/>
            <w:bCs/>
            <w:color w:val="3333CC"/>
            <w:sz w:val="22"/>
            <w:szCs w:val="22"/>
            <w:u w:val="single"/>
          </w:rPr>
          <w:t>here</w:t>
        </w:r>
      </w:hyperlink>
      <w:r w:rsidRPr="00F94FEE">
        <w:rPr>
          <w:rFonts w:asciiTheme="minorHAnsi" w:hAnsiTheme="minorHAnsi" w:cstheme="minorHAnsi"/>
          <w:b/>
          <w:bCs/>
          <w:color w:val="3333CC"/>
          <w:sz w:val="22"/>
          <w:szCs w:val="22"/>
        </w:rPr>
        <w:t>,</w:t>
      </w:r>
      <w:r w:rsidR="00331C8F">
        <w:rPr>
          <w:rFonts w:asciiTheme="minorHAnsi" w:hAnsiTheme="minorHAnsi" w:cstheme="minorHAnsi"/>
          <w:color w:val="3333CC"/>
          <w:sz w:val="22"/>
          <w:szCs w:val="22"/>
        </w:rPr>
        <w:t xml:space="preserve"> </w:t>
      </w:r>
      <w:r w:rsidR="00331C8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equesting 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EPS Phase 4 be activated. 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This will require the approval of a clinician at your organisation.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completing the </w:t>
      </w:r>
      <w:r w:rsidR="00F94FEE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form,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will be asked to provide your 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rganisation ID. This can be found on the EMIS W</w:t>
      </w:r>
      <w:bookmarkStart w:id="0" w:name="_GoBack"/>
      <w:bookmarkEnd w:id="0"/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eb login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page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353E1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8E73AB7" w14:textId="4A9CC0B4" w:rsidR="007F7309" w:rsidRPr="00F94FEE" w:rsidRDefault="007F7309" w:rsidP="00C353E1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EMIS will process your request and the practice will receive an email advising that EPS Phase 4 has been activated. The activation process can take up to two working days to complete, with the activation itself taking place overnight. </w:t>
      </w:r>
    </w:p>
    <w:p w14:paraId="32A5445A" w14:textId="77777777" w:rsidR="00F94FEE" w:rsidRDefault="00F94FEE" w:rsidP="00F94FEE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6CD94B" w14:textId="4D0E24C4" w:rsidR="007F7309" w:rsidRPr="00F94FEE" w:rsidRDefault="007F7309" w:rsidP="00F94FEE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Additional resources</w:t>
      </w:r>
    </w:p>
    <w:p w14:paraId="78D9124C" w14:textId="683F3FC2" w:rsidR="007F7309" w:rsidRPr="00F94FEE" w:rsidRDefault="007F7309" w:rsidP="007F7309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NHS Digital have create</w:t>
      </w:r>
      <w:r w:rsidR="0091232F"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>d a</w:t>
      </w: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suite of resources, including checklists and various templates that are available </w:t>
      </w:r>
      <w:hyperlink r:id="rId22" w:anchor="communication-resources" w:history="1">
        <w:r w:rsidRPr="00F94FEE">
          <w:rPr>
            <w:rFonts w:asciiTheme="minorHAnsi" w:hAnsiTheme="minorHAnsi" w:cstheme="minorHAnsi"/>
            <w:b/>
            <w:bCs/>
            <w:color w:val="3333CC"/>
            <w:sz w:val="22"/>
            <w:szCs w:val="22"/>
            <w:u w:val="single"/>
          </w:rPr>
          <w:t>here</w:t>
        </w:r>
      </w:hyperlink>
      <w:r w:rsidRPr="00F94FEE">
        <w:rPr>
          <w:rFonts w:asciiTheme="minorHAnsi" w:hAnsiTheme="minorHAnsi" w:cstheme="minorHAnsi"/>
          <w:b/>
          <w:bCs/>
          <w:color w:val="3333CC"/>
          <w:sz w:val="22"/>
          <w:szCs w:val="22"/>
        </w:rPr>
        <w:t>.</w:t>
      </w:r>
    </w:p>
    <w:p w14:paraId="4C487836" w14:textId="682A8923" w:rsidR="00D82F09" w:rsidRPr="00F94FEE" w:rsidRDefault="007F7309" w:rsidP="00F94FEE">
      <w:pPr>
        <w:shd w:val="clear" w:color="auto" w:fill="FFFFFF"/>
        <w:spacing w:after="15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9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have any further queries with regards to site readiness and preparation, </w:t>
      </w:r>
      <w:r w:rsidRPr="00F94F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contact the Medicines Optimisation Team via 01772 214302</w:t>
      </w:r>
    </w:p>
    <w:p w14:paraId="6602FDCD" w14:textId="77777777" w:rsidR="00F94FEE" w:rsidRPr="00F94FEE" w:rsidRDefault="00F94FEE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sectPr w:rsidR="00F94FEE" w:rsidRPr="00F94FEE" w:rsidSect="007F7309">
      <w:headerReference w:type="default" r:id="rId23"/>
      <w:footerReference w:type="default" r:id="rId24"/>
      <w:pgSz w:w="11906" w:h="16838" w:code="9"/>
      <w:pgMar w:top="720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7188" w14:textId="77777777" w:rsidR="00800AB9" w:rsidRDefault="00800AB9" w:rsidP="009E7620">
      <w:r>
        <w:separator/>
      </w:r>
    </w:p>
  </w:endnote>
  <w:endnote w:type="continuationSeparator" w:id="0">
    <w:p w14:paraId="130AFED9" w14:textId="77777777" w:rsidR="00800AB9" w:rsidRDefault="00800AB9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C1FB" w14:textId="57F5E6E3" w:rsidR="007F7309" w:rsidRDefault="00F94FEE" w:rsidP="00411E43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855C5B8" wp14:editId="021E5D51">
          <wp:simplePos x="0" y="0"/>
          <wp:positionH relativeFrom="margin">
            <wp:posOffset>5011420</wp:posOffset>
          </wp:positionH>
          <wp:positionV relativeFrom="paragraph">
            <wp:posOffset>-123190</wp:posOffset>
          </wp:positionV>
          <wp:extent cx="2009775" cy="54864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8783F" w14:textId="674B89E4" w:rsidR="0084208C" w:rsidRDefault="0084208C" w:rsidP="00411E43">
    <w:pPr>
      <w:pStyle w:val="Footer"/>
      <w:jc w:val="center"/>
      <w:rPr>
        <w:noProof/>
      </w:rPr>
    </w:pPr>
  </w:p>
  <w:p w14:paraId="4C487841" w14:textId="41B9FBF3" w:rsidR="0084208C" w:rsidRDefault="0084208C" w:rsidP="00411E43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F335" w14:textId="77777777" w:rsidR="00800AB9" w:rsidRDefault="00800AB9" w:rsidP="009E7620">
      <w:r>
        <w:separator/>
      </w:r>
    </w:p>
  </w:footnote>
  <w:footnote w:type="continuationSeparator" w:id="0">
    <w:p w14:paraId="5FB0601A" w14:textId="77777777" w:rsidR="00800AB9" w:rsidRDefault="00800AB9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783D" w14:textId="543099D2" w:rsidR="0084208C" w:rsidRDefault="00C51DCE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137E606C" wp14:editId="0008125E">
          <wp:simplePos x="0" y="0"/>
          <wp:positionH relativeFrom="column">
            <wp:posOffset>5247105</wp:posOffset>
          </wp:positionH>
          <wp:positionV relativeFrom="paragraph">
            <wp:posOffset>104774</wp:posOffset>
          </wp:positionV>
          <wp:extent cx="1696671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99" cy="58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08C">
      <w:rPr>
        <w:rFonts w:ascii="Arial" w:hAnsi="Arial" w:cs="Arial"/>
        <w:b/>
      </w:rPr>
      <w:t xml:space="preserve">                                                </w:t>
    </w:r>
  </w:p>
  <w:p w14:paraId="4C48783E" w14:textId="61F37732" w:rsidR="0084208C" w:rsidRDefault="0084208C" w:rsidP="006A1103">
    <w:pPr>
      <w:pStyle w:val="Header"/>
      <w:jc w:val="center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C487844" wp14:editId="57A4C74E">
              <wp:simplePos x="0" y="0"/>
              <wp:positionH relativeFrom="column">
                <wp:posOffset>1945004</wp:posOffset>
              </wp:positionH>
              <wp:positionV relativeFrom="paragraph">
                <wp:posOffset>310515</wp:posOffset>
              </wp:positionV>
              <wp:extent cx="2276475" cy="45720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87853" w14:textId="34B05C77" w:rsidR="0084208C" w:rsidRDefault="008420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78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53.15pt;margin-top:24.45pt;width:179.2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" fillcolor="white [3201]" stroked="f" strokeweight=".5pt">
              <v:textbox>
                <w:txbxContent>
                  <w:p w14:paraId="4C487853" w14:textId="34B05C77" w:rsidR="0084208C" w:rsidRDefault="0084208C"/>
                </w:txbxContent>
              </v:textbox>
            </v:shape>
          </w:pict>
        </mc:Fallback>
      </mc:AlternateContent>
    </w:r>
    <w:r w:rsidRPr="003416E2">
      <w:ptab w:relativeTo="margin" w:alignment="right" w:leader="none"/>
    </w:r>
    <w:r>
      <w:t xml:space="preserve">     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CCC"/>
    <w:multiLevelType w:val="hybridMultilevel"/>
    <w:tmpl w:val="A288AB04"/>
    <w:lvl w:ilvl="0" w:tplc="AE1E6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74E5"/>
    <w:multiLevelType w:val="multilevel"/>
    <w:tmpl w:val="8638A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A616B"/>
    <w:multiLevelType w:val="hybridMultilevel"/>
    <w:tmpl w:val="8AB2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2236"/>
    <w:multiLevelType w:val="hybridMultilevel"/>
    <w:tmpl w:val="3B34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667B1A"/>
    <w:multiLevelType w:val="multilevel"/>
    <w:tmpl w:val="EA0A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C8D"/>
    <w:multiLevelType w:val="multilevel"/>
    <w:tmpl w:val="A512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87533E"/>
    <w:multiLevelType w:val="hybridMultilevel"/>
    <w:tmpl w:val="7354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AA1"/>
    <w:multiLevelType w:val="hybridMultilevel"/>
    <w:tmpl w:val="D13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545F0"/>
    <w:multiLevelType w:val="multilevel"/>
    <w:tmpl w:val="7FC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F1A35"/>
    <w:multiLevelType w:val="hybridMultilevel"/>
    <w:tmpl w:val="552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A24441"/>
    <w:multiLevelType w:val="hybridMultilevel"/>
    <w:tmpl w:val="82B2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CF2D72"/>
    <w:multiLevelType w:val="multilevel"/>
    <w:tmpl w:val="534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40621"/>
    <w:multiLevelType w:val="multilevel"/>
    <w:tmpl w:val="A27AC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B20B98"/>
    <w:multiLevelType w:val="hybridMultilevel"/>
    <w:tmpl w:val="1556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29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28"/>
  </w:num>
  <w:num w:numId="10">
    <w:abstractNumId w:val="10"/>
  </w:num>
  <w:num w:numId="11">
    <w:abstractNumId w:val="38"/>
  </w:num>
  <w:num w:numId="12">
    <w:abstractNumId w:val="32"/>
  </w:num>
  <w:num w:numId="13">
    <w:abstractNumId w:val="34"/>
  </w:num>
  <w:num w:numId="14">
    <w:abstractNumId w:val="18"/>
  </w:num>
  <w:num w:numId="15">
    <w:abstractNumId w:val="42"/>
  </w:num>
  <w:num w:numId="16">
    <w:abstractNumId w:val="36"/>
  </w:num>
  <w:num w:numId="17">
    <w:abstractNumId w:val="21"/>
  </w:num>
  <w:num w:numId="18">
    <w:abstractNumId w:val="17"/>
  </w:num>
  <w:num w:numId="19">
    <w:abstractNumId w:val="37"/>
  </w:num>
  <w:num w:numId="20">
    <w:abstractNumId w:val="33"/>
  </w:num>
  <w:num w:numId="21">
    <w:abstractNumId w:val="19"/>
  </w:num>
  <w:num w:numId="22">
    <w:abstractNumId w:val="1"/>
  </w:num>
  <w:num w:numId="23">
    <w:abstractNumId w:val="3"/>
  </w:num>
  <w:num w:numId="24">
    <w:abstractNumId w:val="40"/>
  </w:num>
  <w:num w:numId="25">
    <w:abstractNumId w:val="27"/>
  </w:num>
  <w:num w:numId="26">
    <w:abstractNumId w:val="35"/>
  </w:num>
  <w:num w:numId="27">
    <w:abstractNumId w:val="23"/>
  </w:num>
  <w:num w:numId="28">
    <w:abstractNumId w:val="13"/>
  </w:num>
  <w:num w:numId="29">
    <w:abstractNumId w:val="41"/>
  </w:num>
  <w:num w:numId="30">
    <w:abstractNumId w:val="16"/>
  </w:num>
  <w:num w:numId="31">
    <w:abstractNumId w:val="14"/>
  </w:num>
  <w:num w:numId="32">
    <w:abstractNumId w:val="22"/>
  </w:num>
  <w:num w:numId="33">
    <w:abstractNumId w:val="39"/>
  </w:num>
  <w:num w:numId="34">
    <w:abstractNumId w:val="7"/>
  </w:num>
  <w:num w:numId="35">
    <w:abstractNumId w:val="15"/>
  </w:num>
  <w:num w:numId="36">
    <w:abstractNumId w:val="0"/>
  </w:num>
  <w:num w:numId="37">
    <w:abstractNumId w:val="20"/>
  </w:num>
  <w:num w:numId="38">
    <w:abstractNumId w:val="26"/>
  </w:num>
  <w:num w:numId="39">
    <w:abstractNumId w:val="11"/>
  </w:num>
  <w:num w:numId="40">
    <w:abstractNumId w:val="24"/>
  </w:num>
  <w:num w:numId="41">
    <w:abstractNumId w:val="6"/>
  </w:num>
  <w:num w:numId="42">
    <w:abstractNumId w:val="1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00331"/>
    <w:rsid w:val="0001541D"/>
    <w:rsid w:val="00023B91"/>
    <w:rsid w:val="0003508E"/>
    <w:rsid w:val="00037BF8"/>
    <w:rsid w:val="0008109B"/>
    <w:rsid w:val="000E698B"/>
    <w:rsid w:val="000E6A72"/>
    <w:rsid w:val="00103B91"/>
    <w:rsid w:val="00112B43"/>
    <w:rsid w:val="001710CD"/>
    <w:rsid w:val="00172D01"/>
    <w:rsid w:val="001B3B81"/>
    <w:rsid w:val="001B5833"/>
    <w:rsid w:val="001C139C"/>
    <w:rsid w:val="001C73AC"/>
    <w:rsid w:val="001E7257"/>
    <w:rsid w:val="002452CC"/>
    <w:rsid w:val="00264893"/>
    <w:rsid w:val="002B54FE"/>
    <w:rsid w:val="00331C8F"/>
    <w:rsid w:val="003416E2"/>
    <w:rsid w:val="00351A0A"/>
    <w:rsid w:val="004023F3"/>
    <w:rsid w:val="00411E43"/>
    <w:rsid w:val="004314AB"/>
    <w:rsid w:val="00480D43"/>
    <w:rsid w:val="00486A30"/>
    <w:rsid w:val="00487248"/>
    <w:rsid w:val="004B507F"/>
    <w:rsid w:val="004C09F8"/>
    <w:rsid w:val="004E1F19"/>
    <w:rsid w:val="004E3943"/>
    <w:rsid w:val="00500A9B"/>
    <w:rsid w:val="005060E4"/>
    <w:rsid w:val="00507079"/>
    <w:rsid w:val="0051748B"/>
    <w:rsid w:val="005A7BED"/>
    <w:rsid w:val="005C0A31"/>
    <w:rsid w:val="005D1DBF"/>
    <w:rsid w:val="005D20BD"/>
    <w:rsid w:val="005D45E9"/>
    <w:rsid w:val="005E3DF7"/>
    <w:rsid w:val="005E624E"/>
    <w:rsid w:val="005F2D6C"/>
    <w:rsid w:val="00646386"/>
    <w:rsid w:val="006636F6"/>
    <w:rsid w:val="00684BA1"/>
    <w:rsid w:val="00694322"/>
    <w:rsid w:val="00695A6F"/>
    <w:rsid w:val="006A0624"/>
    <w:rsid w:val="006A1103"/>
    <w:rsid w:val="006F7CE1"/>
    <w:rsid w:val="0075675C"/>
    <w:rsid w:val="00764B1A"/>
    <w:rsid w:val="00772106"/>
    <w:rsid w:val="007819F8"/>
    <w:rsid w:val="00784737"/>
    <w:rsid w:val="00784CC8"/>
    <w:rsid w:val="007B5D8F"/>
    <w:rsid w:val="007D17E3"/>
    <w:rsid w:val="007D58EA"/>
    <w:rsid w:val="007F7309"/>
    <w:rsid w:val="00800AB9"/>
    <w:rsid w:val="00803C30"/>
    <w:rsid w:val="00834E94"/>
    <w:rsid w:val="0084208C"/>
    <w:rsid w:val="00846D66"/>
    <w:rsid w:val="008523C4"/>
    <w:rsid w:val="00853C53"/>
    <w:rsid w:val="00870526"/>
    <w:rsid w:val="00883DF1"/>
    <w:rsid w:val="008A3719"/>
    <w:rsid w:val="008B2774"/>
    <w:rsid w:val="008C2319"/>
    <w:rsid w:val="008E1B7E"/>
    <w:rsid w:val="008E6E95"/>
    <w:rsid w:val="0091232F"/>
    <w:rsid w:val="009257BF"/>
    <w:rsid w:val="00940BD0"/>
    <w:rsid w:val="009628C0"/>
    <w:rsid w:val="009A386C"/>
    <w:rsid w:val="009B0A42"/>
    <w:rsid w:val="009B2C1B"/>
    <w:rsid w:val="009C365D"/>
    <w:rsid w:val="009E7620"/>
    <w:rsid w:val="00A1723E"/>
    <w:rsid w:val="00A531D2"/>
    <w:rsid w:val="00B36619"/>
    <w:rsid w:val="00B47D3C"/>
    <w:rsid w:val="00B75F59"/>
    <w:rsid w:val="00B83B96"/>
    <w:rsid w:val="00B96419"/>
    <w:rsid w:val="00BE665C"/>
    <w:rsid w:val="00C353E1"/>
    <w:rsid w:val="00C51DCE"/>
    <w:rsid w:val="00C6310A"/>
    <w:rsid w:val="00CB3C2C"/>
    <w:rsid w:val="00CC2F51"/>
    <w:rsid w:val="00CC70F1"/>
    <w:rsid w:val="00D82844"/>
    <w:rsid w:val="00D82F09"/>
    <w:rsid w:val="00DC356C"/>
    <w:rsid w:val="00DC3A61"/>
    <w:rsid w:val="00DD1C78"/>
    <w:rsid w:val="00E829BF"/>
    <w:rsid w:val="00E90387"/>
    <w:rsid w:val="00F244F6"/>
    <w:rsid w:val="00F24FE1"/>
    <w:rsid w:val="00F26475"/>
    <w:rsid w:val="00F43BA3"/>
    <w:rsid w:val="00F76AF7"/>
    <w:rsid w:val="00F812DD"/>
    <w:rsid w:val="00F8265A"/>
    <w:rsid w:val="00F94FEE"/>
    <w:rsid w:val="00FB08F0"/>
    <w:rsid w:val="00FD152C"/>
    <w:rsid w:val="31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87821"/>
  <w15:docId w15:val="{5B71AA27-8C16-4190-A3DB-365CADDD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73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73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ot-marker">
    <w:name w:val="hot-marker"/>
    <w:basedOn w:val="Normal"/>
    <w:rsid w:val="007F73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F7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gital.nhs.uk/services/electronic-prescription-service/about-the-eps-prescription-tracker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misnow.com/csm?id=sc_cat_item&amp;sys_id=2e81aa5f1bfbc8507937a8a4bd4bcbe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misnow.com/csm?id=kb_article&amp;sysparm_article=KB0045831" TargetMode="External"/><Relationship Id="rId17" Type="http://schemas.openxmlformats.org/officeDocument/2006/relationships/image" Target="cid:image001.jpg@01D64954.19CF12D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digital.nhs.uk/binaries/content/assets/website-assets/services/electronic-prescription-service/eps-phase-4-site-readiness-checklis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electronic-prescription-service/about-the-eps-prescription-tracker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misnow.com/csm?id=kb_article&amp;sysparm_article=KB0045831" TargetMode="External"/><Relationship Id="rId22" Type="http://schemas.openxmlformats.org/officeDocument/2006/relationships/hyperlink" Target="https://digital.nhs.uk/services/electronic-prescription-service/phase-4/prescriber-inform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ZTN2ZK5Q2N6R-32785368-266624</_dlc_DocId>
    <_dlc_DocIdUrl xmlns="9ecf9374-0d71-4a51-a9c5-198dd68970ed">
      <Url>https://csucloudservices.sharepoint.com/teams/quality/medicine/_layouts/15/DocIdRedir.aspx?ID=ZTN2ZK5Q2N6R-32785368-266624</Url>
      <Description>ZTN2ZK5Q2N6R-32785368-266624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1" ma:contentTypeDescription="Create a new document." ma:contentTypeScope="" ma:versionID="171f068fab763e110c04cd32b7d21ffa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fb72ed3eaccc42946072013d4f69eda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91D2-452E-4980-A776-62BB2402269E}">
  <ds:schemaRefs>
    <ds:schemaRef ds:uri="9ecf9374-0d71-4a51-a9c5-198dd68970ed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8f04dcd-1aad-4718-b4ef-cb5a94bb72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E9555-1B96-4FF9-8068-ABF063932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63DE8-3877-40EE-926B-32CEBA9027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FF14E2-9030-4E9C-BD59-B24819DA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AB38A0-8EB5-4049-912F-CBB450D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 Victoria (CLPCT)</dc:creator>
  <cp:keywords/>
  <dc:description/>
  <cp:lastModifiedBy>Philip Haydock (MLCSU)</cp:lastModifiedBy>
  <cp:revision>3</cp:revision>
  <cp:lastPrinted>2013-06-07T09:27:00Z</cp:lastPrinted>
  <dcterms:created xsi:type="dcterms:W3CDTF">2020-07-10T11:53:00Z</dcterms:created>
  <dcterms:modified xsi:type="dcterms:W3CDTF">2020-07-10T11:53:00Z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c0c6798b-b21a-4140-bb2f-93966ce5b52a</vt:lpwstr>
  </property>
</Properties>
</file>